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187F7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B21A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A5B767" wp14:editId="1279A64A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F72D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AC817E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REPUBLIKA HRVATSKA</w:t>
      </w:r>
    </w:p>
    <w:p w14:paraId="05F09A44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SISAČKO – MOSLAVAČKA ŽUPANIJA</w:t>
      </w:r>
    </w:p>
    <w:p w14:paraId="7A5ACDDC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OPĆINA DONJI KUKURUZARI</w:t>
      </w:r>
    </w:p>
    <w:p w14:paraId="089862BE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5910C333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1D73DC" w14:textId="13096176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KLASA: </w:t>
      </w:r>
      <w:r w:rsidR="00E10D13" w:rsidRPr="00CB21A1">
        <w:rPr>
          <w:rFonts w:ascii="Times New Roman" w:hAnsi="Times New Roman" w:cs="Times New Roman"/>
          <w:sz w:val="24"/>
          <w:szCs w:val="24"/>
        </w:rPr>
        <w:t>363-02</w:t>
      </w:r>
      <w:r w:rsidRPr="00CB21A1">
        <w:rPr>
          <w:rFonts w:ascii="Times New Roman" w:hAnsi="Times New Roman" w:cs="Times New Roman"/>
          <w:sz w:val="24"/>
          <w:szCs w:val="24"/>
        </w:rPr>
        <w:t>/2</w:t>
      </w:r>
      <w:r w:rsidR="00E10D13" w:rsidRPr="00CB21A1">
        <w:rPr>
          <w:rFonts w:ascii="Times New Roman" w:hAnsi="Times New Roman" w:cs="Times New Roman"/>
          <w:sz w:val="24"/>
          <w:szCs w:val="24"/>
        </w:rPr>
        <w:t>5</w:t>
      </w:r>
      <w:r w:rsidRPr="00CB21A1">
        <w:rPr>
          <w:rFonts w:ascii="Times New Roman" w:hAnsi="Times New Roman" w:cs="Times New Roman"/>
          <w:sz w:val="24"/>
          <w:szCs w:val="24"/>
        </w:rPr>
        <w:t>-01/0</w:t>
      </w:r>
      <w:r w:rsidR="00E10D13" w:rsidRPr="00CB21A1">
        <w:rPr>
          <w:rFonts w:ascii="Times New Roman" w:hAnsi="Times New Roman" w:cs="Times New Roman"/>
          <w:sz w:val="24"/>
          <w:szCs w:val="24"/>
        </w:rPr>
        <w:t>1</w:t>
      </w:r>
    </w:p>
    <w:p w14:paraId="4BF2B42F" w14:textId="5273C3E0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URBROJ: 2176/07-01-25-</w:t>
      </w:r>
      <w:r w:rsidR="00E10D13" w:rsidRPr="00CB21A1">
        <w:rPr>
          <w:rFonts w:ascii="Times New Roman" w:hAnsi="Times New Roman" w:cs="Times New Roman"/>
          <w:sz w:val="24"/>
          <w:szCs w:val="24"/>
        </w:rPr>
        <w:t>2</w:t>
      </w:r>
    </w:p>
    <w:p w14:paraId="38F75341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Donji Kukuruzari, 14. veljače 2025. godine</w:t>
      </w:r>
    </w:p>
    <w:p w14:paraId="0341B8D6" w14:textId="77777777" w:rsidR="00CB6FE7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DB535F" w14:textId="77777777" w:rsidR="00CB21A1" w:rsidRPr="00CB21A1" w:rsidRDefault="00CB21A1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CA384" w14:textId="56EB7272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Na temelju članka 44. stavka 1. točke 4. i članka 45. Zakona o komunalnom gospodarstvu („Narodne novine“, broj 68/18, 110/18, 32/20 i 145/24) i članka 22. Statuta Općine Donji Kukuruzari („Službeni vjesnik“, broj 8/23) Općinsko vijeće Općine Donji Kukuruzari na 25. sjednici održanoj 14. veljače 2025. godine donosi</w:t>
      </w:r>
    </w:p>
    <w:p w14:paraId="29F06290" w14:textId="77777777" w:rsidR="00CB21A1" w:rsidRPr="00CB21A1" w:rsidRDefault="00CB21A1" w:rsidP="00CB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812BA7" w14:textId="77777777" w:rsidR="00CB6FE7" w:rsidRPr="00CB21A1" w:rsidRDefault="00CB6FE7" w:rsidP="00CB6F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37747B29" w14:textId="7FD22CAC" w:rsidR="00CB6FE7" w:rsidRPr="00CB21A1" w:rsidRDefault="00CB6FE7" w:rsidP="00CB6F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o obavljanju dimnjačarskih poslova</w:t>
      </w:r>
    </w:p>
    <w:p w14:paraId="1DF47B16" w14:textId="77777777" w:rsidR="005C4FB8" w:rsidRPr="00CB21A1" w:rsidRDefault="005C4FB8" w:rsidP="00CB6FE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D8FACA" w14:textId="77777777" w:rsidR="00CB6FE7" w:rsidRPr="00CB21A1" w:rsidRDefault="00CB6FE7" w:rsidP="00CB6F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I. OPĆE ODREDBE</w:t>
      </w:r>
    </w:p>
    <w:p w14:paraId="6A984E08" w14:textId="77777777" w:rsidR="003F3D08" w:rsidRPr="00CB21A1" w:rsidRDefault="003F3D08" w:rsidP="00E10D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FA635" w14:textId="77777777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0D84BE5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Ovom se Odlukom, u svrhu zaštite života ljudi i imovine od požara, uređuje način obavljanja dimnjačarskih poslova na području Općine Donji Kukuruzari.</w:t>
      </w:r>
    </w:p>
    <w:p w14:paraId="74E467C8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E4A74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Odlukom se uređuje organizacija i način obavljanja dimnjačarskih poslova, kontrole rokova i čišćenja dimnjaka i uređaja za loženje, nadzor nad obavljanjem tih poslova, kaznene odredbe, sve u svrhu planiranja i otklanjanja uzroka požara i opasnosti od plinova i dimova.</w:t>
      </w:r>
    </w:p>
    <w:p w14:paraId="6F6E79B2" w14:textId="77777777" w:rsidR="003F3D08" w:rsidRPr="00CB21A1" w:rsidRDefault="003F3D08" w:rsidP="003F3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EF3860" w14:textId="77777777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95277CA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Obavljanje dimnjačarskih poslova je komunalna djelatnost i mora se obavljati trajno.</w:t>
      </w:r>
    </w:p>
    <w:p w14:paraId="4BCA7412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3C1C3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Pod obavljanjem dimnjačarskih poslova podrazumijeva se:</w:t>
      </w:r>
    </w:p>
    <w:p w14:paraId="46BD2CE8" w14:textId="77777777" w:rsidR="003F3D08" w:rsidRPr="00CB21A1" w:rsidRDefault="003F3D08" w:rsidP="003F3D08">
      <w:pPr>
        <w:pStyle w:val="Odlomakpopisa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obavljanje redovnih i izvanrednih pregleda dimnjaka i uređaja za loženje</w:t>
      </w:r>
    </w:p>
    <w:p w14:paraId="62709CAB" w14:textId="77777777" w:rsidR="003F3D08" w:rsidRPr="00CB21A1" w:rsidRDefault="003F3D08" w:rsidP="003F3D08">
      <w:pPr>
        <w:pStyle w:val="Odlomakpopisa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čišćenje i kontrola dimnjaka i uređaja za loženje</w:t>
      </w:r>
    </w:p>
    <w:p w14:paraId="1537248A" w14:textId="77777777" w:rsidR="003F3D08" w:rsidRPr="00CB21A1" w:rsidRDefault="003F3D08" w:rsidP="003F3D08">
      <w:pPr>
        <w:pStyle w:val="Odlomakpopisa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provjera ispravnosti i funkcioniranja dimnjaka i uređaja za loženje</w:t>
      </w:r>
    </w:p>
    <w:p w14:paraId="7F81827E" w14:textId="77777777" w:rsidR="003F3D08" w:rsidRPr="00CB21A1" w:rsidRDefault="003F3D08" w:rsidP="003F3D08">
      <w:pPr>
        <w:pStyle w:val="Odlomakpopisa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spaljivanje i vađenje čađe iz dimnjaka i uređaja za loženje</w:t>
      </w:r>
    </w:p>
    <w:p w14:paraId="26781D1A" w14:textId="77777777" w:rsidR="003F3D08" w:rsidRPr="00CB21A1" w:rsidRDefault="003F3D08" w:rsidP="003F3D08">
      <w:pPr>
        <w:pStyle w:val="Odlomakpopisa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poduzimanje preventivnih mjera zaštite od požara, eksplozija, trovanja te zagađivanja zraka kako ne bi nastupile štetne posljedice radi neispravnosti dimnjaka i uređaja za loženje.</w:t>
      </w:r>
    </w:p>
    <w:p w14:paraId="690135B3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DB087" w14:textId="77777777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132A76CF" w14:textId="2E115920" w:rsidR="00E10D13" w:rsidRPr="00CB21A1" w:rsidRDefault="003F3D08" w:rsidP="00CB21A1">
      <w:pPr>
        <w:pStyle w:val="Odlomakpopisa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Dimovodnim objektima u smislu ove Odluke smatraju se </w:t>
      </w:r>
      <w:proofErr w:type="spellStart"/>
      <w:r w:rsidRPr="00CB21A1">
        <w:rPr>
          <w:rFonts w:ascii="Times New Roman" w:hAnsi="Times New Roman" w:cs="Times New Roman"/>
          <w:sz w:val="24"/>
          <w:szCs w:val="24"/>
        </w:rPr>
        <w:t>usponski</w:t>
      </w:r>
      <w:proofErr w:type="spellEnd"/>
      <w:r w:rsidRPr="00CB21A1">
        <w:rPr>
          <w:rFonts w:ascii="Times New Roman" w:hAnsi="Times New Roman" w:cs="Times New Roman"/>
          <w:sz w:val="24"/>
          <w:szCs w:val="24"/>
        </w:rPr>
        <w:t xml:space="preserve"> dimovodni kanali, spojni kutni elementi ložišta (uključujući i dimovodne zaklopke), sabirnica čađe i ostali dijelovi dimnjaka.</w:t>
      </w:r>
    </w:p>
    <w:p w14:paraId="67A30652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 UVJETI I NAČIN OBAVLJANJA DIMNJAČARSKIH POSLOVA</w:t>
      </w:r>
    </w:p>
    <w:p w14:paraId="7436616F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44E3DF" w14:textId="77777777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1EE6C84B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Dimnjačarski poslovi obavljaju se na području Općine Donji Kukuruzari koje se smatra jednim dimnjačarskim područjem.</w:t>
      </w:r>
    </w:p>
    <w:p w14:paraId="169E9667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CA6E3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Dimnjačarski poslovi obavljaju se na temelju Ugovora o koncesiji.</w:t>
      </w:r>
    </w:p>
    <w:p w14:paraId="639B3884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408ED" w14:textId="4C24E5CF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(3) Općina Donji Kukuruzari koncesiju može dati pravnoj ili fizičkoj osobi koja je registrirana za obavljanje dimnjačarskih poslova i ima zaposlen</w:t>
      </w:r>
      <w:r w:rsidR="00240C83" w:rsidRPr="00CB21A1">
        <w:rPr>
          <w:rFonts w:ascii="Times New Roman" w:hAnsi="Times New Roman" w:cs="Times New Roman"/>
          <w:sz w:val="24"/>
          <w:szCs w:val="24"/>
        </w:rPr>
        <w:t>e</w:t>
      </w:r>
      <w:r w:rsidRPr="00CB21A1">
        <w:rPr>
          <w:rFonts w:ascii="Times New Roman" w:hAnsi="Times New Roman" w:cs="Times New Roman"/>
          <w:sz w:val="24"/>
          <w:szCs w:val="24"/>
        </w:rPr>
        <w:t xml:space="preserve"> stručno osposobljene osobe.</w:t>
      </w:r>
    </w:p>
    <w:p w14:paraId="6567584B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B31A2D" w14:textId="77777777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19FFFD87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Postupak davanja koncesije i zaključivanja ugovora o koncesiji s Koncesionarom provodi se sukladno odredbama Odluke o komunalnim djelatnostima koje se mogu obavljati na temelju koncesije i ostalim važećim propisima koji se odnose na postupak koncesije.</w:t>
      </w:r>
    </w:p>
    <w:p w14:paraId="0CADDAF8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B6150B" w14:textId="77777777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5851FC45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Koncesionar obavlja dimnjačarske poslove na temelju godišnjeg plana pregleda i čišćenja dimovodnih objekata.</w:t>
      </w:r>
    </w:p>
    <w:p w14:paraId="5C47C286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FE7841" w14:textId="1A23523B" w:rsidR="003F3D08" w:rsidRPr="00CB21A1" w:rsidRDefault="003F3D08" w:rsidP="00E10D13">
      <w:pPr>
        <w:pStyle w:val="Odlomakpopis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Godišnji plan pregleda i čišćenja dimovodnih objekata Koncesionar je dužan izraditi i dostaviti Jedinstvenom upravnom odjelu Općine Donji Kukuruzari</w:t>
      </w:r>
      <w:r w:rsidR="004113ED" w:rsidRPr="00CB21A1">
        <w:rPr>
          <w:rFonts w:ascii="Times New Roman" w:hAnsi="Times New Roman" w:cs="Times New Roman"/>
          <w:sz w:val="24"/>
          <w:szCs w:val="24"/>
        </w:rPr>
        <w:t>, najkasnije do 30. lipnja za narednu godinu.</w:t>
      </w:r>
    </w:p>
    <w:p w14:paraId="7B94E317" w14:textId="77777777" w:rsidR="00E10D13" w:rsidRPr="00CB21A1" w:rsidRDefault="00E10D13" w:rsidP="00E10D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4BC28" w14:textId="053E56EF" w:rsidR="00E10D13" w:rsidRPr="00CB21A1" w:rsidRDefault="00E10D13" w:rsidP="00E10D13">
      <w:pPr>
        <w:pStyle w:val="Odlomakpopis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Zaposlenici ovlaštenog dimnjačara tijekom obavljanja dimnjačarskih poslova moraju imati iskaznicu.</w:t>
      </w:r>
    </w:p>
    <w:p w14:paraId="1F519094" w14:textId="77777777" w:rsidR="001E10F3" w:rsidRPr="00CB21A1" w:rsidRDefault="001E10F3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CAB57" w14:textId="77777777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1605F8C8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Vlasnici ili korisnici građevine (u nastavku teksta Korisnici usluga) dužni su omogućiti dimnjačaru pregled i čišćenje dimovodnih objekata iz članka 3. ove Odluke.</w:t>
      </w:r>
    </w:p>
    <w:p w14:paraId="7E25D1C4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ED467D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Korisnik usluge dužan je Koncesionaru:</w:t>
      </w:r>
    </w:p>
    <w:p w14:paraId="28B5EDAC" w14:textId="77777777" w:rsidR="003F3D08" w:rsidRPr="00CB21A1" w:rsidRDefault="003F3D08" w:rsidP="003F3D08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omogućiti pregled i čišćenje dimnjaka i uređaja za loženje koji podliježu obavezno čišćenju i kontroli</w:t>
      </w:r>
    </w:p>
    <w:p w14:paraId="666BA52A" w14:textId="77777777" w:rsidR="003F3D08" w:rsidRPr="00CB21A1" w:rsidRDefault="003F3D08" w:rsidP="003F3D08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dati podatak o broju i vrsti uređaja za loženje i dimnjaka te o sezoni loženja</w:t>
      </w:r>
    </w:p>
    <w:p w14:paraId="4AAC399D" w14:textId="77777777" w:rsidR="003F3D08" w:rsidRPr="00CB21A1" w:rsidRDefault="003F3D08" w:rsidP="003F3D08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omogućiti pristup svakom uređaju za ulaganje i dimnjaku koji se koristi.</w:t>
      </w:r>
    </w:p>
    <w:p w14:paraId="7459F8DE" w14:textId="77777777" w:rsidR="002F2A26" w:rsidRPr="00CB21A1" w:rsidRDefault="002F2A26" w:rsidP="002F2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96BAE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(3) Korisnik usluge ne smije Koncesionaru odvojiti pristup do mjesta za čišćenje i pregled dimnjaka i uređaja za loženje niti ga ometati u obavljanju dimnjačarskih poslova.</w:t>
      </w:r>
    </w:p>
    <w:p w14:paraId="3AB4B233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52D03" w14:textId="52DA9234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(4) Radi ispravnog pregleda i čišćenja pristupa dimnjaka do vratašca, priključaka, kape dimnjaka i ostalih dijelova dimnjaka mora uvijek biti slobodan.</w:t>
      </w:r>
    </w:p>
    <w:p w14:paraId="2627A823" w14:textId="5A6A18FC" w:rsidR="00F3700C" w:rsidRPr="00CB21A1" w:rsidRDefault="00F3700C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4D6652" w14:textId="3F11B09D" w:rsidR="00F3700C" w:rsidRPr="00CB21A1" w:rsidRDefault="00F3700C" w:rsidP="00F370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1A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24B13DC5" w14:textId="47CE968F" w:rsidR="00F3700C" w:rsidRPr="00CB21A1" w:rsidRDefault="00F3700C" w:rsidP="00F3700C">
      <w:pPr>
        <w:pStyle w:val="Odlomakpopisa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Zbog izgradnje novog ili rekonstrukcije postojećeg dimovodnog objekta, zbog promjene uređaja za loženje ili promjene vrste goriva, vlasnik ili korisnik dimovodnog objekta dužan je prije puštanja dimovodnog objekta u funkciju izvršiti sva potrebna ispitivanja i kontrole te ishoditi dokumentaciju kojom se dokazuje kvaliteta izvedenih radova i ugrađenih materijala.</w:t>
      </w:r>
    </w:p>
    <w:p w14:paraId="39DA6E3F" w14:textId="77777777" w:rsidR="00C308BF" w:rsidRDefault="00C308BF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1DC9A8" w14:textId="77777777" w:rsidR="00CB21A1" w:rsidRPr="00CB21A1" w:rsidRDefault="00CB21A1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FE49E7" w14:textId="5C5FD076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F3700C" w:rsidRPr="00CB21A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D65E203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Koncesionar je dužan Korisnika usluga na vrijeme obavijestiti o danu i vremenu čišćenja. Ako korisnik usluge istu odbije, davatelj usluge ima istu pravo naplatiti prema važećem cjeniku.</w:t>
      </w:r>
    </w:p>
    <w:p w14:paraId="691CE300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3D605A" w14:textId="56055FA0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F3700C" w:rsidRPr="00CB21A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1A61F03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Pri obavljanju dimnjačarskih poslova Koncesionar je dužan voditi računa o čistoći prostora. Koncesionar je dužan uslugu čišćenja obaviti na način kojim se korisniku usluga ne nanosi šteta. Koncesionar je dužan nakon obavljenog čišćenja čaše koja pada u ložište, sabiralište ili oko dimovodnog objekta očistiti, sakupiti i neškodljivo ukloniti na propisan način.</w:t>
      </w:r>
    </w:p>
    <w:p w14:paraId="2D00600D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1A1C7" w14:textId="546F6EAC" w:rsidR="003F3D08" w:rsidRPr="00CB21A1" w:rsidRDefault="003F3D08" w:rsidP="003F3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F3700C" w:rsidRPr="00CB21A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57F49B" w14:textId="52458928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(1) Ako koncesionar utvrdi da na dimnjaku i/ili uređaju za </w:t>
      </w:r>
      <w:r w:rsidR="00BF673F" w:rsidRPr="00CB21A1">
        <w:rPr>
          <w:rFonts w:ascii="Times New Roman" w:hAnsi="Times New Roman" w:cs="Times New Roman"/>
          <w:sz w:val="24"/>
          <w:szCs w:val="24"/>
        </w:rPr>
        <w:t>loženje</w:t>
      </w:r>
      <w:r w:rsidRPr="00CB21A1">
        <w:rPr>
          <w:rFonts w:ascii="Times New Roman" w:hAnsi="Times New Roman" w:cs="Times New Roman"/>
          <w:sz w:val="24"/>
          <w:szCs w:val="24"/>
        </w:rPr>
        <w:t xml:space="preserve"> postoje nedostaci, pismeno će o tome obavijestiti Korisnika usluga i pozvati ga da ukloni nedostatke u roku ne dužem od 30 dana od dana primitka pisane obavijesti.</w:t>
      </w:r>
    </w:p>
    <w:p w14:paraId="7E89736B" w14:textId="2039EA78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DD038" w14:textId="0FC74B67" w:rsidR="003F3D08" w:rsidRPr="00CB21A1" w:rsidRDefault="000540F6" w:rsidP="00F3700C">
      <w:pPr>
        <w:pStyle w:val="Odlomakpopisa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 </w:t>
      </w:r>
      <w:r w:rsidR="003F3D08" w:rsidRPr="00CB21A1">
        <w:rPr>
          <w:rFonts w:ascii="Times New Roman" w:hAnsi="Times New Roman" w:cs="Times New Roman"/>
          <w:sz w:val="24"/>
          <w:szCs w:val="24"/>
        </w:rPr>
        <w:t>Ukoliko korisnik usluge ne ukloni nedostatak u utvrđenom roku, koncesionar će o tome obavijestiti Jedinstveni upravni odjel Općine Donji Kukuruzari.</w:t>
      </w:r>
    </w:p>
    <w:p w14:paraId="3B0C7BEC" w14:textId="77777777" w:rsidR="000540F6" w:rsidRPr="00CB21A1" w:rsidRDefault="000540F6" w:rsidP="000540F6">
      <w:pPr>
        <w:pStyle w:val="Odlomakpopisa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903C106" w14:textId="3E98938D" w:rsidR="000540F6" w:rsidRPr="00CB21A1" w:rsidRDefault="000540F6" w:rsidP="00F3700C">
      <w:pPr>
        <w:pStyle w:val="Odlomakpopisa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 Ako ovlašteni dimnjačar utvrdi postojanje neposredne opasnosti za živote ljudi i imovine koja može nastati daljnjom upotrebom dimovodnog objekta i/ili uređaja za loženje, obavijestit će bez odgode o tome nadležno inspekcijsko tijelo.</w:t>
      </w:r>
    </w:p>
    <w:p w14:paraId="7E614B94" w14:textId="1CFDDCBA" w:rsidR="00DA4700" w:rsidRPr="00CB21A1" w:rsidRDefault="00DA4700" w:rsidP="00DA4700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99D2B" w14:textId="5C450DFB" w:rsidR="00DA4700" w:rsidRPr="00CB21A1" w:rsidRDefault="00DA4700" w:rsidP="00DA47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26EFC983" w14:textId="51D37425" w:rsidR="00DA4700" w:rsidRPr="00CB21A1" w:rsidRDefault="00DA4700" w:rsidP="00DA4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Koncesionar je dužan voditi knjigu o pregledu i čišćenju dimovodnih objekata.</w:t>
      </w:r>
    </w:p>
    <w:p w14:paraId="58127BC8" w14:textId="77777777" w:rsidR="00DA4700" w:rsidRPr="00CB21A1" w:rsidRDefault="00DA4700" w:rsidP="00DA4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395A6" w14:textId="13C793D3" w:rsidR="00DA4700" w:rsidRPr="00CB21A1" w:rsidRDefault="00DA4700" w:rsidP="00DA4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Knjiga o pregledu i čišćenju dimovodnih objekata vodi se posebno za svaku građevinu na području Općine Donji Kukuruzari, a sadrži slijedeće podatke:</w:t>
      </w:r>
    </w:p>
    <w:p w14:paraId="6830F405" w14:textId="77777777" w:rsidR="00DA4700" w:rsidRPr="00CB21A1" w:rsidRDefault="00DA4700" w:rsidP="00DA470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ime i prezime vlasnika, odnosno naziv vlasnika ili korisnika građevine</w:t>
      </w:r>
    </w:p>
    <w:p w14:paraId="390E412E" w14:textId="77777777" w:rsidR="00DA4700" w:rsidRPr="00CB21A1" w:rsidRDefault="00DA4700" w:rsidP="00DA470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ulica i kućni broj, oznaka građevine (prema namjeni)</w:t>
      </w:r>
    </w:p>
    <w:p w14:paraId="72E7419F" w14:textId="77777777" w:rsidR="00DA4700" w:rsidRPr="00CB21A1" w:rsidRDefault="00DA4700" w:rsidP="00DA470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vrstu i broj dimovodnih objekata koji se pregledavaju i čiste</w:t>
      </w:r>
    </w:p>
    <w:p w14:paraId="2CCD6EA5" w14:textId="77777777" w:rsidR="00DA4700" w:rsidRPr="00CB21A1" w:rsidRDefault="00DA4700" w:rsidP="00DA470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datum obavljanja dimnjačarskih usluga i nalaz</w:t>
      </w:r>
    </w:p>
    <w:p w14:paraId="601A6969" w14:textId="77777777" w:rsidR="00DA4700" w:rsidRPr="00CB21A1" w:rsidRDefault="00DA4700" w:rsidP="00DA470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potpis dimnjačara koji je obavio poslove</w:t>
      </w:r>
    </w:p>
    <w:p w14:paraId="704AC732" w14:textId="77777777" w:rsidR="00DA4700" w:rsidRPr="00CB21A1" w:rsidRDefault="00DA4700" w:rsidP="00DA470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potpis osobe pod točkom 1. ovog stavka, kao potvrda obavljenih dimnjačarskih poslova</w:t>
      </w:r>
    </w:p>
    <w:p w14:paraId="7FC8B223" w14:textId="3A8DFA56" w:rsidR="00DA4700" w:rsidRPr="00CB21A1" w:rsidRDefault="00DA4700" w:rsidP="00DA4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40E92" w14:textId="59DD9316" w:rsidR="00354088" w:rsidRPr="00CB21A1" w:rsidRDefault="00354088" w:rsidP="003540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004FBF0D" w14:textId="77777777" w:rsidR="00354088" w:rsidRPr="00CB21A1" w:rsidRDefault="00354088" w:rsidP="0035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Za obavljanje dimnjačarske usluge plaća se naknada.</w:t>
      </w:r>
    </w:p>
    <w:p w14:paraId="0E60F831" w14:textId="77777777" w:rsidR="00354088" w:rsidRPr="00CB21A1" w:rsidRDefault="00354088" w:rsidP="0035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1E388F" w14:textId="77777777" w:rsidR="00354088" w:rsidRPr="00CB21A1" w:rsidRDefault="00354088" w:rsidP="0035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Naknada za obavljeni pregled, čišćenje i ostale dimnjačarske usluge utvrđena je temeljem ugovora o koncesiji.</w:t>
      </w:r>
    </w:p>
    <w:p w14:paraId="576C961A" w14:textId="77777777" w:rsidR="00354088" w:rsidRPr="00CB21A1" w:rsidRDefault="00354088" w:rsidP="0035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752C9" w14:textId="77777777" w:rsidR="00354088" w:rsidRPr="00CB21A1" w:rsidRDefault="00354088" w:rsidP="0035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(3) Naknadu za obavljanje dimnjačarskih usluga plaća Korisnik usluga.</w:t>
      </w:r>
    </w:p>
    <w:p w14:paraId="28BFE614" w14:textId="77777777" w:rsidR="00354088" w:rsidRPr="00CB21A1" w:rsidRDefault="00354088" w:rsidP="0035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6177C" w14:textId="24609FF1" w:rsidR="00DA4700" w:rsidRPr="00CB21A1" w:rsidRDefault="00354088" w:rsidP="0035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(4) Ovlašteni dimnjačar dužan je nakon izvršenog čišćenja dimovodnog objekta, a na temelju stvarno izvršenih količina čišćenja ovjerenih u evidenciji od korisnika usluge, izdati račun za izvršenu uslugu s potvrdom o izvršenoj usluzi održavanja dimovodnih objekata.</w:t>
      </w:r>
    </w:p>
    <w:p w14:paraId="5EA8CF60" w14:textId="77777777" w:rsidR="00BF673F" w:rsidRPr="00CB21A1" w:rsidRDefault="00BF673F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D565C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III. ROKOVI ČIŠĆENJA I KONTROLE DIMNJAKA</w:t>
      </w:r>
    </w:p>
    <w:p w14:paraId="7496FB55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4EC01" w14:textId="6926017D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717C036" w14:textId="0BC42C93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Dimovodni objekti čiste se u vremenu od 1. rujna do 31. svibnja.</w:t>
      </w:r>
    </w:p>
    <w:p w14:paraId="7535C396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lastRenderedPageBreak/>
        <w:t>(2) Dimnjačar je obavezan provoditi redovite i izvanredne preglede i čišćenja.</w:t>
      </w:r>
    </w:p>
    <w:p w14:paraId="2A9D47E1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B5C46" w14:textId="0557CF5C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06FEBF4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Redoviti pregledi u svrhu održavanja dimnjaka provode se dva puta u vremenu određenom u članku 12. ove Odluke.</w:t>
      </w:r>
    </w:p>
    <w:p w14:paraId="10BBD9AB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A2980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Redoviti pregledi uključuju najmanje:</w:t>
      </w:r>
    </w:p>
    <w:p w14:paraId="6236C5B3" w14:textId="77777777" w:rsidR="00BF673F" w:rsidRPr="00CB21A1" w:rsidRDefault="00BF673F" w:rsidP="00BF673F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vizualni pregled, u koji je uključeno utvrđivanje položaja i veličine pukotina, te drugih oštećenja bitnih za očuvanje tehničkih svojstava dimnjaka</w:t>
      </w:r>
    </w:p>
    <w:p w14:paraId="6A4B58B0" w14:textId="77777777" w:rsidR="00BF673F" w:rsidRPr="00CB21A1" w:rsidRDefault="00BF673F" w:rsidP="00BF673F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usklađenost uređaja za loženje i dimnjaka.</w:t>
      </w:r>
    </w:p>
    <w:p w14:paraId="67965105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AF1B0A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(3) Na način utvrđen u stavku 2. ovog članka obavlja se i pregled dimnjaka prije prve uporabe uređaja za loženje, odnosno prije ponovne uporabe ako dimnjak nije bio u uporabi duže od godinu dana.</w:t>
      </w:r>
    </w:p>
    <w:p w14:paraId="34AD0987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B2A38" w14:textId="667F248D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(4) Prilikom pregleda dimnjaka, isti se obvezno čisti na način koji je primjeren vrsti dimnjaka (mehanički ili na drugi način).</w:t>
      </w:r>
    </w:p>
    <w:p w14:paraId="39A758AA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14C45" w14:textId="5B8FFE7B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0D7DD18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Izvanredni pregled dimnjaka provodi se prije svake promjene uređaja za polaganje ili promjene loživog goriva, nakon svakog izvanrednog događaja koji može utjecati na tehnička svojstva dimnjaka ili izazvati sumnju u uporabljivost dimnjaka te po inspekcijskom nadzoru.</w:t>
      </w:r>
    </w:p>
    <w:p w14:paraId="14499606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D0F69" w14:textId="506069BA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E1527EE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(1) Pregled i čišćenje uređaja za loženje (peći, etažna ležišta, </w:t>
      </w:r>
      <w:proofErr w:type="spellStart"/>
      <w:r w:rsidRPr="00CB21A1">
        <w:rPr>
          <w:rFonts w:ascii="Times New Roman" w:hAnsi="Times New Roman" w:cs="Times New Roman"/>
          <w:sz w:val="24"/>
          <w:szCs w:val="24"/>
        </w:rPr>
        <w:t>predtlačni</w:t>
      </w:r>
      <w:proofErr w:type="spellEnd"/>
      <w:r w:rsidRPr="00CB21A1">
        <w:rPr>
          <w:rFonts w:ascii="Times New Roman" w:hAnsi="Times New Roman" w:cs="Times New Roman"/>
          <w:sz w:val="24"/>
          <w:szCs w:val="24"/>
        </w:rPr>
        <w:t xml:space="preserve"> kotlovi za središnja grijanja, industrijski izmjenjivači topline i termoenergetski kotlovi) izvodi se u skladu s pozitivnim propisima, pravilima struke i uputama proizvođača, a u svrhu očuvanja i zaštite okoliša, te provođenja zaštite od požara.</w:t>
      </w:r>
    </w:p>
    <w:p w14:paraId="2CA9A7CF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20329E" w14:textId="33EE5D14" w:rsidR="004A5901" w:rsidRPr="00CB21A1" w:rsidRDefault="00BF673F" w:rsidP="00CB2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(2) Pregled odnosno čišćenje dimovodnih objekata i uređaja za </w:t>
      </w:r>
      <w:r w:rsidR="00971C18" w:rsidRPr="00CB21A1">
        <w:rPr>
          <w:rFonts w:ascii="Times New Roman" w:hAnsi="Times New Roman" w:cs="Times New Roman"/>
          <w:sz w:val="24"/>
          <w:szCs w:val="24"/>
        </w:rPr>
        <w:t>loženje</w:t>
      </w:r>
      <w:r w:rsidRPr="00CB21A1">
        <w:rPr>
          <w:rFonts w:ascii="Times New Roman" w:hAnsi="Times New Roman" w:cs="Times New Roman"/>
          <w:sz w:val="24"/>
          <w:szCs w:val="24"/>
        </w:rPr>
        <w:t xml:space="preserve"> na krut</w:t>
      </w:r>
      <w:r w:rsidR="00971C18" w:rsidRPr="00CB21A1">
        <w:rPr>
          <w:rFonts w:ascii="Times New Roman" w:hAnsi="Times New Roman" w:cs="Times New Roman"/>
          <w:sz w:val="24"/>
          <w:szCs w:val="24"/>
        </w:rPr>
        <w:t>a</w:t>
      </w:r>
      <w:r w:rsidRPr="00CB21A1">
        <w:rPr>
          <w:rFonts w:ascii="Times New Roman" w:hAnsi="Times New Roman" w:cs="Times New Roman"/>
          <w:sz w:val="24"/>
          <w:szCs w:val="24"/>
        </w:rPr>
        <w:t>, tekuć</w:t>
      </w:r>
      <w:r w:rsidR="00971C18" w:rsidRPr="00CB21A1">
        <w:rPr>
          <w:rFonts w:ascii="Times New Roman" w:hAnsi="Times New Roman" w:cs="Times New Roman"/>
          <w:sz w:val="24"/>
          <w:szCs w:val="24"/>
        </w:rPr>
        <w:t>a</w:t>
      </w:r>
      <w:r w:rsidRPr="00CB21A1">
        <w:rPr>
          <w:rFonts w:ascii="Times New Roman" w:hAnsi="Times New Roman" w:cs="Times New Roman"/>
          <w:sz w:val="24"/>
          <w:szCs w:val="24"/>
        </w:rPr>
        <w:t xml:space="preserve"> i plinsk</w:t>
      </w:r>
      <w:r w:rsidR="00971C18" w:rsidRPr="00CB21A1">
        <w:rPr>
          <w:rFonts w:ascii="Times New Roman" w:hAnsi="Times New Roman" w:cs="Times New Roman"/>
          <w:sz w:val="24"/>
          <w:szCs w:val="24"/>
        </w:rPr>
        <w:t>a</w:t>
      </w:r>
      <w:r w:rsidRPr="00CB21A1">
        <w:rPr>
          <w:rFonts w:ascii="Times New Roman" w:hAnsi="Times New Roman" w:cs="Times New Roman"/>
          <w:sz w:val="24"/>
          <w:szCs w:val="24"/>
        </w:rPr>
        <w:t xml:space="preserve"> goriv</w:t>
      </w:r>
      <w:r w:rsidR="00971C18" w:rsidRPr="00CB21A1">
        <w:rPr>
          <w:rFonts w:ascii="Times New Roman" w:hAnsi="Times New Roman" w:cs="Times New Roman"/>
          <w:sz w:val="24"/>
          <w:szCs w:val="24"/>
        </w:rPr>
        <w:t>a</w:t>
      </w:r>
      <w:r w:rsidRPr="00CB21A1">
        <w:rPr>
          <w:rFonts w:ascii="Times New Roman" w:hAnsi="Times New Roman" w:cs="Times New Roman"/>
          <w:sz w:val="24"/>
          <w:szCs w:val="24"/>
        </w:rPr>
        <w:t xml:space="preserve"> obavlja se najmanje </w:t>
      </w:r>
      <w:r w:rsidR="00CB21A1">
        <w:rPr>
          <w:rFonts w:ascii="Times New Roman" w:hAnsi="Times New Roman" w:cs="Times New Roman"/>
          <w:sz w:val="24"/>
          <w:szCs w:val="24"/>
        </w:rPr>
        <w:t>jedan</w:t>
      </w:r>
      <w:r w:rsidRPr="00CB21A1">
        <w:rPr>
          <w:rFonts w:ascii="Times New Roman" w:hAnsi="Times New Roman" w:cs="Times New Roman"/>
          <w:sz w:val="24"/>
          <w:szCs w:val="24"/>
        </w:rPr>
        <w:t xml:space="preserve"> puta godišnje</w:t>
      </w:r>
      <w:r w:rsidR="004A5901" w:rsidRPr="00CB21A1">
        <w:rPr>
          <w:rFonts w:ascii="Times New Roman" w:hAnsi="Times New Roman" w:cs="Times New Roman"/>
          <w:sz w:val="24"/>
          <w:szCs w:val="24"/>
        </w:rPr>
        <w:t>.</w:t>
      </w:r>
    </w:p>
    <w:p w14:paraId="656CAC43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197BD5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(3) Pregled i čišćenje dimovodnih objekata obavlja se i na zahtjev Korisnika usluga u kraćim rokovima od propisanih, uz posebnu naknadu.</w:t>
      </w:r>
    </w:p>
    <w:p w14:paraId="0DB046AA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3A8A5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(4) Pregled i čišćenje kotlovnice na plinsko, tekuće ili kruto gorivo obavlja se dva puta godišnje i to prvi pregled obavezno na početku sezone, a drugi u toku sezone grijanja.</w:t>
      </w:r>
    </w:p>
    <w:p w14:paraId="41B9A752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54C56A" w14:textId="2791D16B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1263811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Dimovodni objekti iz članka 3. ove Odluke podliježu obvezatnom čišćenju i kontroli.</w:t>
      </w:r>
    </w:p>
    <w:p w14:paraId="6241C5BB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B83F5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Dimovodni objekti koji se ne mogu očistiti moraju se spaliti, a spaljivanje može vršiti samo stručna osoba Koncesionara.</w:t>
      </w:r>
    </w:p>
    <w:p w14:paraId="3C120C7F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762A59" w14:textId="629DF196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F435361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Od obvezatnog čišćenja izuzimaju se ložišta i priključni objekti na dimnjake u domaćinstvima, osim dimovodnih kanala i kotlova središnjeg grijanja.</w:t>
      </w:r>
    </w:p>
    <w:p w14:paraId="74E268CE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01347" w14:textId="3DB1438F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(2) Obvezatnom čišćenju ne podliježu dimovodni objekti u domaćinstvima koji se ne koriste, pod uvjetom da su ih njihovi korisnici odjavili Koncesionaru.</w:t>
      </w:r>
    </w:p>
    <w:p w14:paraId="20A033B5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lastRenderedPageBreak/>
        <w:t>(3) Na zahtjev Korisnika dimovodnih objekata koji ne podliježu obvezatnom čišćenju, Koncesionar je dužan očistiti i te objekte.</w:t>
      </w:r>
    </w:p>
    <w:p w14:paraId="3CEC60FA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512678" w14:textId="0F828091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B879B67" w14:textId="1C8B02AF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Ako je potrebno da se dimovodni objekti u pojedinim građevinama pregledavaju i čiste u kraćim rokovima od rokova utvrđenim u članku 14. ove Odluke uslijed grešaka u građenju, dotrajalosti, pojačanog loženja i slično, na zahtjev Korisnika usluge Jedinstveni odjel Općine Donji Kukuruzari će upravnim rješenjem odrediti obvezu pregleda i čišćenja dimovodnih objekata u kraćim rokovima.</w:t>
      </w:r>
    </w:p>
    <w:p w14:paraId="1A58C24B" w14:textId="77777777" w:rsidR="00DA4700" w:rsidRPr="00CB21A1" w:rsidRDefault="00DA4700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71E3B" w14:textId="2532A998" w:rsidR="00BF673F" w:rsidRPr="00CB21A1" w:rsidRDefault="00C308BF" w:rsidP="00BF67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F673F" w:rsidRPr="00CB21A1">
        <w:rPr>
          <w:rFonts w:ascii="Times New Roman" w:hAnsi="Times New Roman" w:cs="Times New Roman"/>
          <w:b/>
          <w:bCs/>
          <w:sz w:val="24"/>
          <w:szCs w:val="24"/>
        </w:rPr>
        <w:t>V. NADZOR NAD OBAVLJANJEM DIMNJAČARSKE SLUŽBE</w:t>
      </w:r>
    </w:p>
    <w:p w14:paraId="305F92B4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8BD1FD" w14:textId="4A32AA89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03C581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Provođenje stručnog nadzora nad obavljanjem rada Koncesionara u ime Općine Donji Kukuruzari obavlja komunalni redar.</w:t>
      </w:r>
    </w:p>
    <w:p w14:paraId="23BCC39A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A8A757" w14:textId="6C18F0A4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62A9895" w14:textId="59E2368B" w:rsidR="00354088" w:rsidRPr="00CB21A1" w:rsidRDefault="00354088" w:rsidP="00354088">
      <w:pPr>
        <w:pStyle w:val="Odlomakpopisa"/>
        <w:numPr>
          <w:ilvl w:val="0"/>
          <w:numId w:val="13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Komunalni redar Općine Donji Kukuruzari u vršenju nadzora nad provođenjem odredaba ove odluke ovlašten je:</w:t>
      </w:r>
    </w:p>
    <w:p w14:paraId="56535793" w14:textId="7BB320E4" w:rsidR="00354088" w:rsidRPr="00CB21A1" w:rsidRDefault="00354088" w:rsidP="00354088">
      <w:pPr>
        <w:pStyle w:val="Odlomakpopisa"/>
        <w:numPr>
          <w:ilvl w:val="0"/>
          <w:numId w:val="14"/>
        </w:numPr>
        <w:tabs>
          <w:tab w:val="left" w:pos="426"/>
          <w:tab w:val="left" w:pos="567"/>
        </w:tabs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narediti obavljanje dimnjačarskih poslova, ako utvrdi da ih ovlašteni dimnjačar ne obavlja ili ih ne obavlja potpuno,</w:t>
      </w:r>
    </w:p>
    <w:p w14:paraId="53AD8EAD" w14:textId="3B4F52C9" w:rsidR="00354088" w:rsidRPr="00CB21A1" w:rsidRDefault="00354088" w:rsidP="00354088">
      <w:pPr>
        <w:pStyle w:val="Odlomakpopisa"/>
        <w:numPr>
          <w:ilvl w:val="0"/>
          <w:numId w:val="14"/>
        </w:num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zabraniti neovlašteno obavljanje dimnjačarskih poslova,</w:t>
      </w:r>
    </w:p>
    <w:p w14:paraId="0DA3F9B2" w14:textId="2B06511A" w:rsidR="00354088" w:rsidRPr="00CB21A1" w:rsidRDefault="00354088" w:rsidP="00354088">
      <w:pPr>
        <w:pStyle w:val="Odlomakpopisa"/>
        <w:numPr>
          <w:ilvl w:val="0"/>
          <w:numId w:val="14"/>
        </w:num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nadzirati vođenje evidencije,</w:t>
      </w:r>
    </w:p>
    <w:p w14:paraId="40FFE396" w14:textId="4B2796C3" w:rsidR="00354088" w:rsidRPr="00CB21A1" w:rsidRDefault="00354088" w:rsidP="00354088">
      <w:pPr>
        <w:pStyle w:val="Odlomakpopisa"/>
        <w:numPr>
          <w:ilvl w:val="0"/>
          <w:numId w:val="14"/>
        </w:num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izdati obavezni prekršajni nalog protiv prekršitelja,</w:t>
      </w:r>
    </w:p>
    <w:p w14:paraId="7CE34FA8" w14:textId="60389A80" w:rsidR="00354088" w:rsidRPr="00CB21A1" w:rsidRDefault="00354088" w:rsidP="00354088">
      <w:pPr>
        <w:pStyle w:val="Odlomakpopisa"/>
        <w:numPr>
          <w:ilvl w:val="0"/>
          <w:numId w:val="14"/>
        </w:num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naplatiti novčanu kaznu na mjestu počinjenja prekršaja,</w:t>
      </w:r>
    </w:p>
    <w:p w14:paraId="352E0677" w14:textId="737CE85C" w:rsidR="00354088" w:rsidRPr="00CB21A1" w:rsidRDefault="00354088" w:rsidP="00354088">
      <w:pPr>
        <w:pStyle w:val="Odlomakpopisa"/>
        <w:numPr>
          <w:ilvl w:val="0"/>
          <w:numId w:val="14"/>
        </w:num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poduzimati i druge odgovarajuće mjere.</w:t>
      </w:r>
    </w:p>
    <w:p w14:paraId="1B7DE4AA" w14:textId="2347EA4B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00AE5" w14:textId="615CA460" w:rsidR="00354088" w:rsidRPr="00CB21A1" w:rsidRDefault="00354088" w:rsidP="003540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D481DE9" w14:textId="77777777" w:rsidR="00354088" w:rsidRPr="00CB21A1" w:rsidRDefault="00354088" w:rsidP="00354088">
      <w:pPr>
        <w:pStyle w:val="Odlomakpopisa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Ovlašteni dimnjačar dužan je nadležnom Jedinstvenom upravnom odjelu Općine Donji Kukuruzari dostaviti godišnje izvješće o obavljanju dimnjačarskih poslova sukladno ovoj Odluci najkasnije do 31. ožujka tekuće godine za proteklu godinu. </w:t>
      </w:r>
    </w:p>
    <w:p w14:paraId="3258678F" w14:textId="77777777" w:rsidR="00E10D13" w:rsidRPr="00CB21A1" w:rsidRDefault="00E10D13" w:rsidP="00E10D13">
      <w:pPr>
        <w:pStyle w:val="Odlomakpopisa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8F416FD" w14:textId="0EBE1531" w:rsidR="00354088" w:rsidRPr="00CB21A1" w:rsidRDefault="00354088" w:rsidP="00354088">
      <w:pPr>
        <w:pStyle w:val="Odlomakpopisa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Na zahtjev nadležnog Jedinstvenog upravnog odjela Općine Donji Kukuruzari ovlašteni dimnjačar je u obvezi izraditi i dostaviti i posebna izvješća o obavljanju dimnjačarskih poslova.</w:t>
      </w:r>
    </w:p>
    <w:p w14:paraId="1381EA72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BD5E7" w14:textId="23A0ED09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V. KAZNENE ODREDBE</w:t>
      </w:r>
    </w:p>
    <w:p w14:paraId="3319EB7D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6BFBE5" w14:textId="77777777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24.</w:t>
      </w:r>
    </w:p>
    <w:p w14:paraId="1BCFDFA7" w14:textId="34CCA745" w:rsidR="005C0B31" w:rsidRPr="00CB21A1" w:rsidRDefault="005C0B31" w:rsidP="005C0B31">
      <w:pPr>
        <w:pStyle w:val="Odlomakpopisa"/>
        <w:numPr>
          <w:ilvl w:val="0"/>
          <w:numId w:val="16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Novčanom kaznom u iznosu od </w:t>
      </w:r>
      <w:r w:rsidR="00D238B3" w:rsidRPr="00CB21A1">
        <w:rPr>
          <w:rFonts w:ascii="Times New Roman" w:hAnsi="Times New Roman" w:cs="Times New Roman"/>
          <w:sz w:val="24"/>
          <w:szCs w:val="24"/>
        </w:rPr>
        <w:t xml:space="preserve">663,61 eura </w:t>
      </w:r>
      <w:r w:rsidRPr="00CB21A1">
        <w:rPr>
          <w:rFonts w:ascii="Times New Roman" w:hAnsi="Times New Roman" w:cs="Times New Roman"/>
          <w:sz w:val="24"/>
          <w:szCs w:val="24"/>
        </w:rPr>
        <w:t xml:space="preserve">kaznit će se pravna osoba, odnosno novčanom kaznom od </w:t>
      </w:r>
      <w:r w:rsidR="00D238B3" w:rsidRPr="00CB21A1">
        <w:rPr>
          <w:rFonts w:ascii="Times New Roman" w:hAnsi="Times New Roman" w:cs="Times New Roman"/>
          <w:sz w:val="24"/>
          <w:szCs w:val="24"/>
        </w:rPr>
        <w:t>265,45 eura</w:t>
      </w:r>
      <w:r w:rsidRPr="00CB21A1">
        <w:rPr>
          <w:rFonts w:ascii="Times New Roman" w:hAnsi="Times New Roman" w:cs="Times New Roman"/>
          <w:sz w:val="24"/>
          <w:szCs w:val="24"/>
        </w:rPr>
        <w:t xml:space="preserve"> kaznit će se fizička osoba obrtnik: </w:t>
      </w:r>
    </w:p>
    <w:p w14:paraId="45218AB2" w14:textId="50F34B57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ako na području Općine Donji Kukuruzari neovlašteno obavlja dimnjačarske poslove. </w:t>
      </w:r>
    </w:p>
    <w:p w14:paraId="10738E87" w14:textId="77777777" w:rsidR="005C0B31" w:rsidRPr="00CB21A1" w:rsidRDefault="005C0B31" w:rsidP="005C0B3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1F045" w14:textId="2ECB4184" w:rsidR="005C0B31" w:rsidRPr="00CB21A1" w:rsidRDefault="005C0B31" w:rsidP="005C0B3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3A899B" w14:textId="575F16E4" w:rsidR="005C0B31" w:rsidRPr="00CB21A1" w:rsidRDefault="005C0B31" w:rsidP="00E10D13">
      <w:pPr>
        <w:pStyle w:val="Odlomakpopisa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Novčanom kaznom u iznosu od </w:t>
      </w:r>
      <w:r w:rsidR="00D238B3" w:rsidRPr="00CB21A1">
        <w:rPr>
          <w:rFonts w:ascii="Times New Roman" w:hAnsi="Times New Roman" w:cs="Times New Roman"/>
          <w:sz w:val="24"/>
          <w:szCs w:val="24"/>
        </w:rPr>
        <w:t>265,45</w:t>
      </w:r>
      <w:r w:rsidRPr="00CB21A1">
        <w:rPr>
          <w:rFonts w:ascii="Times New Roman" w:hAnsi="Times New Roman" w:cs="Times New Roman"/>
          <w:sz w:val="24"/>
          <w:szCs w:val="24"/>
        </w:rPr>
        <w:t xml:space="preserve"> do </w:t>
      </w:r>
      <w:r w:rsidR="00D238B3" w:rsidRPr="00CB21A1">
        <w:rPr>
          <w:rFonts w:ascii="Times New Roman" w:hAnsi="Times New Roman" w:cs="Times New Roman"/>
          <w:sz w:val="24"/>
          <w:szCs w:val="24"/>
        </w:rPr>
        <w:t>663,61 eura</w:t>
      </w:r>
      <w:r w:rsidRPr="00CB21A1">
        <w:rPr>
          <w:rFonts w:ascii="Times New Roman" w:hAnsi="Times New Roman" w:cs="Times New Roman"/>
          <w:sz w:val="24"/>
          <w:szCs w:val="24"/>
        </w:rPr>
        <w:t xml:space="preserve"> kaznit će se pravna osoba ovlašteni dimnjačar ako: </w:t>
      </w:r>
    </w:p>
    <w:p w14:paraId="7ADDBF7C" w14:textId="7F5F5B83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zaposlenik ovlaštenog dimnjačara nema iskaznicu tijekom obavljanja dimnjačarskih poslova (članak </w:t>
      </w:r>
      <w:r w:rsidR="00E10D13" w:rsidRPr="00CB21A1">
        <w:rPr>
          <w:rFonts w:ascii="Times New Roman" w:hAnsi="Times New Roman" w:cs="Times New Roman"/>
          <w:sz w:val="24"/>
          <w:szCs w:val="24"/>
        </w:rPr>
        <w:t>6</w:t>
      </w:r>
      <w:r w:rsidRPr="00CB21A1">
        <w:rPr>
          <w:rFonts w:ascii="Times New Roman" w:hAnsi="Times New Roman" w:cs="Times New Roman"/>
          <w:sz w:val="24"/>
          <w:szCs w:val="24"/>
        </w:rPr>
        <w:t>. stavak 3. ove Odluke),</w:t>
      </w:r>
    </w:p>
    <w:p w14:paraId="2F983A28" w14:textId="1D3F2C57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ne dostavi u utvrđenom roku godišnji plan pregleda i čišćenja dimnjaka nadležnom tijelu (članak </w:t>
      </w:r>
      <w:r w:rsidR="00E10D13" w:rsidRPr="00CB21A1">
        <w:rPr>
          <w:rFonts w:ascii="Times New Roman" w:hAnsi="Times New Roman" w:cs="Times New Roman"/>
          <w:sz w:val="24"/>
          <w:szCs w:val="24"/>
        </w:rPr>
        <w:t>6</w:t>
      </w:r>
      <w:r w:rsidRPr="00CB21A1">
        <w:rPr>
          <w:rFonts w:ascii="Times New Roman" w:hAnsi="Times New Roman" w:cs="Times New Roman"/>
          <w:sz w:val="24"/>
          <w:szCs w:val="24"/>
        </w:rPr>
        <w:t xml:space="preserve">. stavak 2. Odluke), </w:t>
      </w:r>
    </w:p>
    <w:p w14:paraId="28AEEAEF" w14:textId="2CF0E087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lastRenderedPageBreak/>
        <w:t xml:space="preserve">ne obavijesti korisnike dimnjačarskih usluga na propisani način (članak </w:t>
      </w:r>
      <w:r w:rsidR="00E10D13" w:rsidRPr="00CB21A1">
        <w:rPr>
          <w:rFonts w:ascii="Times New Roman" w:hAnsi="Times New Roman" w:cs="Times New Roman"/>
          <w:sz w:val="24"/>
          <w:szCs w:val="24"/>
        </w:rPr>
        <w:t>9</w:t>
      </w:r>
      <w:r w:rsidRPr="00CB21A1">
        <w:rPr>
          <w:rFonts w:ascii="Times New Roman" w:hAnsi="Times New Roman" w:cs="Times New Roman"/>
          <w:sz w:val="24"/>
          <w:szCs w:val="24"/>
        </w:rPr>
        <w:t xml:space="preserve">. stavak </w:t>
      </w:r>
      <w:r w:rsidR="00E10D13" w:rsidRPr="00CB21A1">
        <w:rPr>
          <w:rFonts w:ascii="Times New Roman" w:hAnsi="Times New Roman" w:cs="Times New Roman"/>
          <w:sz w:val="24"/>
          <w:szCs w:val="24"/>
        </w:rPr>
        <w:t>1</w:t>
      </w:r>
      <w:r w:rsidRPr="00CB21A1">
        <w:rPr>
          <w:rFonts w:ascii="Times New Roman" w:hAnsi="Times New Roman" w:cs="Times New Roman"/>
          <w:sz w:val="24"/>
          <w:szCs w:val="24"/>
        </w:rPr>
        <w:t>. Odluke),</w:t>
      </w:r>
    </w:p>
    <w:p w14:paraId="504BD358" w14:textId="170D7C97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ne očisti i ukloni otpadni materijal i čađu nastalu čišćenjem dimovodnih objekata (članak </w:t>
      </w:r>
      <w:r w:rsidR="00E10D13" w:rsidRPr="00CB21A1">
        <w:rPr>
          <w:rFonts w:ascii="Times New Roman" w:hAnsi="Times New Roman" w:cs="Times New Roman"/>
          <w:sz w:val="24"/>
          <w:szCs w:val="24"/>
        </w:rPr>
        <w:t>10</w:t>
      </w:r>
      <w:r w:rsidRPr="00CB21A1">
        <w:rPr>
          <w:rFonts w:ascii="Times New Roman" w:hAnsi="Times New Roman" w:cs="Times New Roman"/>
          <w:sz w:val="24"/>
          <w:szCs w:val="24"/>
        </w:rPr>
        <w:t xml:space="preserve">. stavak </w:t>
      </w:r>
      <w:r w:rsidR="00E10D13" w:rsidRPr="00CB21A1">
        <w:rPr>
          <w:rFonts w:ascii="Times New Roman" w:hAnsi="Times New Roman" w:cs="Times New Roman"/>
          <w:sz w:val="24"/>
          <w:szCs w:val="24"/>
        </w:rPr>
        <w:t>1</w:t>
      </w:r>
      <w:r w:rsidRPr="00CB21A1">
        <w:rPr>
          <w:rFonts w:ascii="Times New Roman" w:hAnsi="Times New Roman" w:cs="Times New Roman"/>
          <w:sz w:val="24"/>
          <w:szCs w:val="24"/>
        </w:rPr>
        <w:t xml:space="preserve">. Odluke), </w:t>
      </w:r>
    </w:p>
    <w:p w14:paraId="2D6C5B7F" w14:textId="77777777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ne postupi po odredbama članka 11. Odluke, </w:t>
      </w:r>
    </w:p>
    <w:p w14:paraId="117B64EE" w14:textId="77777777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ne vodi evidenciju iz članka 12. Odluke, </w:t>
      </w:r>
    </w:p>
    <w:p w14:paraId="5BB9974C" w14:textId="5742A3EC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ne izda račun i potvrdu o izvršenoj usluzi prema članku 1</w:t>
      </w:r>
      <w:r w:rsidR="00C308BF" w:rsidRPr="00CB21A1">
        <w:rPr>
          <w:rFonts w:ascii="Times New Roman" w:hAnsi="Times New Roman" w:cs="Times New Roman"/>
          <w:sz w:val="24"/>
          <w:szCs w:val="24"/>
        </w:rPr>
        <w:t>3</w:t>
      </w:r>
      <w:r w:rsidRPr="00CB21A1">
        <w:rPr>
          <w:rFonts w:ascii="Times New Roman" w:hAnsi="Times New Roman" w:cs="Times New Roman"/>
          <w:sz w:val="24"/>
          <w:szCs w:val="24"/>
        </w:rPr>
        <w:t xml:space="preserve">. </w:t>
      </w:r>
      <w:r w:rsidR="00C308BF" w:rsidRPr="00CB21A1">
        <w:rPr>
          <w:rFonts w:ascii="Times New Roman" w:hAnsi="Times New Roman" w:cs="Times New Roman"/>
          <w:sz w:val="24"/>
          <w:szCs w:val="24"/>
        </w:rPr>
        <w:t xml:space="preserve">stavak 4. </w:t>
      </w:r>
      <w:r w:rsidRPr="00CB21A1">
        <w:rPr>
          <w:rFonts w:ascii="Times New Roman" w:hAnsi="Times New Roman" w:cs="Times New Roman"/>
          <w:sz w:val="24"/>
          <w:szCs w:val="24"/>
        </w:rPr>
        <w:t xml:space="preserve">Odluke i </w:t>
      </w:r>
    </w:p>
    <w:p w14:paraId="3DFBE7A6" w14:textId="7B23BDBB" w:rsidR="005C0B31" w:rsidRPr="00CB21A1" w:rsidRDefault="005C0B31" w:rsidP="005C0B31">
      <w:pPr>
        <w:pStyle w:val="Odlomakpopisa"/>
        <w:numPr>
          <w:ilvl w:val="0"/>
          <w:numId w:val="1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ne postupa po odredbama članka </w:t>
      </w:r>
      <w:r w:rsidR="00C308BF" w:rsidRPr="00CB21A1">
        <w:rPr>
          <w:rFonts w:ascii="Times New Roman" w:hAnsi="Times New Roman" w:cs="Times New Roman"/>
          <w:sz w:val="24"/>
          <w:szCs w:val="24"/>
        </w:rPr>
        <w:t>15</w:t>
      </w:r>
      <w:r w:rsidRPr="00CB21A1">
        <w:rPr>
          <w:rFonts w:ascii="Times New Roman" w:hAnsi="Times New Roman" w:cs="Times New Roman"/>
          <w:sz w:val="24"/>
          <w:szCs w:val="24"/>
        </w:rPr>
        <w:t>. do 2</w:t>
      </w:r>
      <w:r w:rsidR="00C308BF" w:rsidRPr="00CB21A1">
        <w:rPr>
          <w:rFonts w:ascii="Times New Roman" w:hAnsi="Times New Roman" w:cs="Times New Roman"/>
          <w:sz w:val="24"/>
          <w:szCs w:val="24"/>
        </w:rPr>
        <w:t>0</w:t>
      </w:r>
      <w:r w:rsidRPr="00CB21A1">
        <w:rPr>
          <w:rFonts w:ascii="Times New Roman" w:hAnsi="Times New Roman" w:cs="Times New Roman"/>
          <w:sz w:val="24"/>
          <w:szCs w:val="24"/>
        </w:rPr>
        <w:t xml:space="preserve">. Odluke. </w:t>
      </w:r>
    </w:p>
    <w:p w14:paraId="7A779340" w14:textId="77777777" w:rsidR="005C0B31" w:rsidRPr="00CB21A1" w:rsidRDefault="005C0B31" w:rsidP="005C0B3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57093" w14:textId="1936E6A7" w:rsidR="005C0B31" w:rsidRPr="00CB21A1" w:rsidRDefault="005C0B31" w:rsidP="005C0B3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EA5D5D7" w14:textId="77777777" w:rsidR="00E10D13" w:rsidRPr="00CB21A1" w:rsidRDefault="00E10D13" w:rsidP="00BF673F">
      <w:pPr>
        <w:pStyle w:val="Odlomakpopis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Novčanom kaznom u iznosu od 132,72 do 663,61 eura kaznit će se korisnik dimnjačarskih usluga – pravna osoba zbog postupanja suprotno odredbama članka 9. i članka 10. Odluke. </w:t>
      </w:r>
    </w:p>
    <w:p w14:paraId="23270FA0" w14:textId="77777777" w:rsidR="00E10D13" w:rsidRPr="00CB21A1" w:rsidRDefault="00E10D13" w:rsidP="00E10D13">
      <w:pPr>
        <w:pStyle w:val="Odlomakpopisa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28A2CE" w14:textId="77777777" w:rsidR="00E10D13" w:rsidRPr="00CB21A1" w:rsidRDefault="00E10D13" w:rsidP="00BF673F">
      <w:pPr>
        <w:pStyle w:val="Odlomakpopis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Za prekršaj iz stavka 1. ovog članka kaznit će se novčanom kaznom u iznosu od 106,18 do 265,45 eura korisnik dimnjačarskih usluga - fizička osoba obrtnik i osoba koja obavlja samostalnu djelatnost, kad je prekršaj izvršila u vezi s obavljanjem svog obrta, odnosno samostalne djelatnosti. </w:t>
      </w:r>
    </w:p>
    <w:p w14:paraId="7EFA7A9F" w14:textId="77777777" w:rsidR="00E10D13" w:rsidRPr="00CB21A1" w:rsidRDefault="00E10D13" w:rsidP="00E10D13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2F1B4BF9" w14:textId="3C70097C" w:rsidR="005C0B31" w:rsidRPr="00CB21A1" w:rsidRDefault="00E10D13" w:rsidP="00BF673F">
      <w:pPr>
        <w:pStyle w:val="Odlomakpopisa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Za prekršaj iz stavka 1. ovog članka kaznit će se novčanom kaznom u iznosu od 66,36 do 132,72 eura korisnik dimnjačarskih usluga - fizička osoba.</w:t>
      </w:r>
    </w:p>
    <w:p w14:paraId="1C3A6833" w14:textId="77777777" w:rsidR="00E10D13" w:rsidRPr="00CB21A1" w:rsidRDefault="00E10D13" w:rsidP="00BF67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2B6E76" w14:textId="6FB22A50" w:rsidR="00BF673F" w:rsidRPr="00CB21A1" w:rsidRDefault="00BF673F" w:rsidP="00C308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VI. PRIJELAZNE I ZAVRŠNE ODREDBE</w:t>
      </w:r>
    </w:p>
    <w:p w14:paraId="51398D2B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97E78" w14:textId="032B3880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3A57EE3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Koncesionar je dužan pridržavati se odredbi ove Odluke i ugovora o koncesiji te ostalih propisa jer u suprotnom Općina Donji Kukuruzari ima pravo raskinuti ugovor o koncesiji s Koncesionarom.</w:t>
      </w:r>
    </w:p>
    <w:p w14:paraId="3F019445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1F1AF" w14:textId="5E09A247" w:rsidR="00BF673F" w:rsidRPr="00CB21A1" w:rsidRDefault="00BF673F" w:rsidP="00BF6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1C19F83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>(1) Stupanje na snagu ove Odluke prestaje važiti Odluka o obavljanju dimnjačarskih poslova („Službeni vjesnik“ broj 5/03 i 45/09)</w:t>
      </w:r>
    </w:p>
    <w:p w14:paraId="2C1155BC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182AFA" w14:textId="42A18E47" w:rsidR="00BF673F" w:rsidRPr="00CB21A1" w:rsidRDefault="00BF673F" w:rsidP="003540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E10D13" w:rsidRPr="00CB21A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B21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635A698" w14:textId="7D597AD5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(1) Ova Odluka stupa na snagu </w:t>
      </w:r>
      <w:r w:rsidR="00354088" w:rsidRPr="00CB21A1">
        <w:rPr>
          <w:rFonts w:ascii="Times New Roman" w:hAnsi="Times New Roman" w:cs="Times New Roman"/>
          <w:sz w:val="24"/>
          <w:szCs w:val="24"/>
        </w:rPr>
        <w:t>danom donošenja i</w:t>
      </w:r>
      <w:r w:rsidRPr="00CB21A1">
        <w:rPr>
          <w:rFonts w:ascii="Times New Roman" w:hAnsi="Times New Roman" w:cs="Times New Roman"/>
          <w:sz w:val="24"/>
          <w:szCs w:val="24"/>
        </w:rPr>
        <w:t xml:space="preserve"> objav</w:t>
      </w:r>
      <w:r w:rsidR="00354088" w:rsidRPr="00CB21A1">
        <w:rPr>
          <w:rFonts w:ascii="Times New Roman" w:hAnsi="Times New Roman" w:cs="Times New Roman"/>
          <w:sz w:val="24"/>
          <w:szCs w:val="24"/>
        </w:rPr>
        <w:t>it će se</w:t>
      </w:r>
      <w:r w:rsidRPr="00CB21A1">
        <w:rPr>
          <w:rFonts w:ascii="Times New Roman" w:hAnsi="Times New Roman" w:cs="Times New Roman"/>
          <w:sz w:val="24"/>
          <w:szCs w:val="24"/>
        </w:rPr>
        <w:t xml:space="preserve"> u „Službenom vjesniku“, službenom glasilu Općine Donji Kukuruzari.</w:t>
      </w:r>
    </w:p>
    <w:p w14:paraId="7344CCAA" w14:textId="77777777" w:rsidR="00BF673F" w:rsidRPr="00CB21A1" w:rsidRDefault="00BF673F" w:rsidP="00BF6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A16E6" w14:textId="77777777" w:rsidR="00BF673F" w:rsidRPr="00CB21A1" w:rsidRDefault="00BF673F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5038D" w14:textId="77777777" w:rsidR="00D3564F" w:rsidRPr="00CB21A1" w:rsidRDefault="00D3564F" w:rsidP="00D238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  <w:r w:rsidRPr="00CB21A1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28E610DD" w14:textId="77777777" w:rsidR="00D3564F" w:rsidRPr="00CB21A1" w:rsidRDefault="00D3564F" w:rsidP="00D356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ab/>
      </w:r>
      <w:r w:rsidRPr="00CB21A1">
        <w:rPr>
          <w:rFonts w:ascii="Times New Roman" w:hAnsi="Times New Roman" w:cs="Times New Roman"/>
          <w:sz w:val="24"/>
          <w:szCs w:val="24"/>
        </w:rPr>
        <w:tab/>
      </w:r>
      <w:r w:rsidRPr="00CB21A1">
        <w:rPr>
          <w:rFonts w:ascii="Times New Roman" w:hAnsi="Times New Roman" w:cs="Times New Roman"/>
          <w:sz w:val="24"/>
          <w:szCs w:val="24"/>
        </w:rPr>
        <w:tab/>
      </w:r>
      <w:r w:rsidRPr="00CB21A1">
        <w:rPr>
          <w:rFonts w:ascii="Times New Roman" w:hAnsi="Times New Roman" w:cs="Times New Roman"/>
          <w:sz w:val="24"/>
          <w:szCs w:val="24"/>
        </w:rPr>
        <w:tab/>
      </w:r>
      <w:r w:rsidRPr="00CB21A1">
        <w:rPr>
          <w:rFonts w:ascii="Times New Roman" w:hAnsi="Times New Roman" w:cs="Times New Roman"/>
          <w:sz w:val="24"/>
          <w:szCs w:val="24"/>
        </w:rPr>
        <w:tab/>
      </w:r>
      <w:r w:rsidRPr="00CB21A1">
        <w:rPr>
          <w:rFonts w:ascii="Times New Roman" w:hAnsi="Times New Roman" w:cs="Times New Roman"/>
          <w:sz w:val="24"/>
          <w:szCs w:val="24"/>
        </w:rPr>
        <w:tab/>
      </w:r>
      <w:r w:rsidRPr="00CB21A1">
        <w:rPr>
          <w:rFonts w:ascii="Times New Roman" w:hAnsi="Times New Roman" w:cs="Times New Roman"/>
          <w:sz w:val="24"/>
          <w:szCs w:val="24"/>
        </w:rPr>
        <w:tab/>
      </w:r>
      <w:r w:rsidRPr="00CB21A1">
        <w:rPr>
          <w:rFonts w:ascii="Times New Roman" w:hAnsi="Times New Roman" w:cs="Times New Roman"/>
          <w:sz w:val="24"/>
          <w:szCs w:val="24"/>
        </w:rPr>
        <w:tab/>
      </w:r>
    </w:p>
    <w:p w14:paraId="1D21C38E" w14:textId="77777777" w:rsidR="00D3564F" w:rsidRPr="00CB21A1" w:rsidRDefault="00D3564F" w:rsidP="00D356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1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Stipo </w:t>
      </w:r>
      <w:proofErr w:type="spellStart"/>
      <w:r w:rsidRPr="00CB21A1">
        <w:rPr>
          <w:rFonts w:ascii="Times New Roman" w:hAnsi="Times New Roman" w:cs="Times New Roman"/>
          <w:sz w:val="24"/>
          <w:szCs w:val="24"/>
        </w:rPr>
        <w:t>Šapina</w:t>
      </w:r>
      <w:proofErr w:type="spellEnd"/>
    </w:p>
    <w:p w14:paraId="55DA7512" w14:textId="77777777" w:rsidR="003F3D08" w:rsidRPr="00CB21A1" w:rsidRDefault="003F3D08" w:rsidP="003F3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F3D08" w:rsidRPr="00CB2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E7655" w14:textId="77777777" w:rsidR="00B16C67" w:rsidRDefault="00B16C67" w:rsidP="00F3700C">
      <w:pPr>
        <w:spacing w:after="0" w:line="240" w:lineRule="auto"/>
      </w:pPr>
      <w:r>
        <w:separator/>
      </w:r>
    </w:p>
  </w:endnote>
  <w:endnote w:type="continuationSeparator" w:id="0">
    <w:p w14:paraId="3CD61CBF" w14:textId="77777777" w:rsidR="00B16C67" w:rsidRDefault="00B16C67" w:rsidP="00F37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F80E5" w14:textId="77777777" w:rsidR="00B16C67" w:rsidRDefault="00B16C67" w:rsidP="00F3700C">
      <w:pPr>
        <w:spacing w:after="0" w:line="240" w:lineRule="auto"/>
      </w:pPr>
      <w:r>
        <w:separator/>
      </w:r>
    </w:p>
  </w:footnote>
  <w:footnote w:type="continuationSeparator" w:id="0">
    <w:p w14:paraId="759932FB" w14:textId="77777777" w:rsidR="00B16C67" w:rsidRDefault="00B16C67" w:rsidP="00F37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86FB7"/>
    <w:multiLevelType w:val="hybridMultilevel"/>
    <w:tmpl w:val="2E34D0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2F40"/>
    <w:multiLevelType w:val="hybridMultilevel"/>
    <w:tmpl w:val="E5FA437C"/>
    <w:lvl w:ilvl="0" w:tplc="B21A44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D0980"/>
    <w:multiLevelType w:val="hybridMultilevel"/>
    <w:tmpl w:val="413064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97E43"/>
    <w:multiLevelType w:val="hybridMultilevel"/>
    <w:tmpl w:val="3D5AF23C"/>
    <w:lvl w:ilvl="0" w:tplc="8928618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1192FC6"/>
    <w:multiLevelType w:val="hybridMultilevel"/>
    <w:tmpl w:val="157C9E7E"/>
    <w:lvl w:ilvl="0" w:tplc="B21A44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A5307"/>
    <w:multiLevelType w:val="hybridMultilevel"/>
    <w:tmpl w:val="0382F9A4"/>
    <w:lvl w:ilvl="0" w:tplc="43487A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576CD"/>
    <w:multiLevelType w:val="hybridMultilevel"/>
    <w:tmpl w:val="E5FA437C"/>
    <w:lvl w:ilvl="0" w:tplc="B21A44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EDB"/>
    <w:multiLevelType w:val="hybridMultilevel"/>
    <w:tmpl w:val="9F5E8544"/>
    <w:lvl w:ilvl="0" w:tplc="7CEC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B4521"/>
    <w:multiLevelType w:val="hybridMultilevel"/>
    <w:tmpl w:val="B2EA56A2"/>
    <w:lvl w:ilvl="0" w:tplc="4788C3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918E7"/>
    <w:multiLevelType w:val="hybridMultilevel"/>
    <w:tmpl w:val="C7A81954"/>
    <w:lvl w:ilvl="0" w:tplc="7CEC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B2982"/>
    <w:multiLevelType w:val="hybridMultilevel"/>
    <w:tmpl w:val="CE426BA8"/>
    <w:lvl w:ilvl="0" w:tplc="77A80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C5375"/>
    <w:multiLevelType w:val="hybridMultilevel"/>
    <w:tmpl w:val="F9A01ED2"/>
    <w:lvl w:ilvl="0" w:tplc="89286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26CE7"/>
    <w:multiLevelType w:val="hybridMultilevel"/>
    <w:tmpl w:val="27D451A2"/>
    <w:lvl w:ilvl="0" w:tplc="B21A44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56EFB"/>
    <w:multiLevelType w:val="hybridMultilevel"/>
    <w:tmpl w:val="B86E0580"/>
    <w:lvl w:ilvl="0" w:tplc="89286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40374"/>
    <w:multiLevelType w:val="hybridMultilevel"/>
    <w:tmpl w:val="4D8A2D30"/>
    <w:lvl w:ilvl="0" w:tplc="89286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D4E84"/>
    <w:multiLevelType w:val="hybridMultilevel"/>
    <w:tmpl w:val="27D451A2"/>
    <w:lvl w:ilvl="0" w:tplc="B21A44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55237"/>
    <w:multiLevelType w:val="hybridMultilevel"/>
    <w:tmpl w:val="BA807A70"/>
    <w:lvl w:ilvl="0" w:tplc="4788C3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304E9"/>
    <w:multiLevelType w:val="hybridMultilevel"/>
    <w:tmpl w:val="146021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A1AFF"/>
    <w:multiLevelType w:val="hybridMultilevel"/>
    <w:tmpl w:val="DD6630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958838">
    <w:abstractNumId w:val="5"/>
  </w:num>
  <w:num w:numId="2" w16cid:durableId="1595816817">
    <w:abstractNumId w:val="3"/>
  </w:num>
  <w:num w:numId="3" w16cid:durableId="1633251157">
    <w:abstractNumId w:val="15"/>
  </w:num>
  <w:num w:numId="4" w16cid:durableId="1991862012">
    <w:abstractNumId w:val="14"/>
  </w:num>
  <w:num w:numId="5" w16cid:durableId="595139074">
    <w:abstractNumId w:val="13"/>
  </w:num>
  <w:num w:numId="6" w16cid:durableId="873007429">
    <w:abstractNumId w:val="18"/>
  </w:num>
  <w:num w:numId="7" w16cid:durableId="123356428">
    <w:abstractNumId w:val="2"/>
  </w:num>
  <w:num w:numId="8" w16cid:durableId="1860005663">
    <w:abstractNumId w:val="0"/>
  </w:num>
  <w:num w:numId="9" w16cid:durableId="932201936">
    <w:abstractNumId w:val="17"/>
  </w:num>
  <w:num w:numId="10" w16cid:durableId="949824141">
    <w:abstractNumId w:val="10"/>
  </w:num>
  <w:num w:numId="11" w16cid:durableId="1564023339">
    <w:abstractNumId w:val="12"/>
  </w:num>
  <w:num w:numId="12" w16cid:durableId="1472940438">
    <w:abstractNumId w:val="11"/>
  </w:num>
  <w:num w:numId="13" w16cid:durableId="1964729568">
    <w:abstractNumId w:val="4"/>
  </w:num>
  <w:num w:numId="14" w16cid:durableId="1498493886">
    <w:abstractNumId w:val="9"/>
  </w:num>
  <w:num w:numId="15" w16cid:durableId="558831189">
    <w:abstractNumId w:val="6"/>
  </w:num>
  <w:num w:numId="16" w16cid:durableId="722603029">
    <w:abstractNumId w:val="1"/>
  </w:num>
  <w:num w:numId="17" w16cid:durableId="81948980">
    <w:abstractNumId w:val="7"/>
  </w:num>
  <w:num w:numId="18" w16cid:durableId="1153982103">
    <w:abstractNumId w:val="8"/>
  </w:num>
  <w:num w:numId="19" w16cid:durableId="10878474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46"/>
    <w:rsid w:val="000540F6"/>
    <w:rsid w:val="00085673"/>
    <w:rsid w:val="001C4F51"/>
    <w:rsid w:val="001E10F3"/>
    <w:rsid w:val="00221846"/>
    <w:rsid w:val="00240C83"/>
    <w:rsid w:val="002F2A26"/>
    <w:rsid w:val="00354088"/>
    <w:rsid w:val="003F3D08"/>
    <w:rsid w:val="004113ED"/>
    <w:rsid w:val="004324A2"/>
    <w:rsid w:val="004A5901"/>
    <w:rsid w:val="005C0B31"/>
    <w:rsid w:val="005C4FB8"/>
    <w:rsid w:val="00642247"/>
    <w:rsid w:val="006859B4"/>
    <w:rsid w:val="00877035"/>
    <w:rsid w:val="00944313"/>
    <w:rsid w:val="00971C18"/>
    <w:rsid w:val="00A37D1D"/>
    <w:rsid w:val="00B16C67"/>
    <w:rsid w:val="00BF673F"/>
    <w:rsid w:val="00C308BF"/>
    <w:rsid w:val="00CB21A1"/>
    <w:rsid w:val="00CB6FE7"/>
    <w:rsid w:val="00D238B3"/>
    <w:rsid w:val="00D3564F"/>
    <w:rsid w:val="00DA4700"/>
    <w:rsid w:val="00E10D13"/>
    <w:rsid w:val="00EB0520"/>
    <w:rsid w:val="00EE691C"/>
    <w:rsid w:val="00F3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A4FC9"/>
  <w15:chartTrackingRefBased/>
  <w15:docId w15:val="{98BBFE28-E6E2-42EB-A565-A45DABE3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FE7"/>
  </w:style>
  <w:style w:type="paragraph" w:styleId="Naslov1">
    <w:name w:val="heading 1"/>
    <w:basedOn w:val="Normal"/>
    <w:next w:val="Normal"/>
    <w:link w:val="Naslov1Char"/>
    <w:uiPriority w:val="9"/>
    <w:qFormat/>
    <w:rsid w:val="002218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218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218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218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218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218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218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218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218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218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218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218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2184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2184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218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2184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218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218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218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21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218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21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218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2184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2184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2184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218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2184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21846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F37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00C"/>
  </w:style>
  <w:style w:type="paragraph" w:styleId="Podnoje">
    <w:name w:val="footer"/>
    <w:basedOn w:val="Normal"/>
    <w:link w:val="PodnojeChar"/>
    <w:uiPriority w:val="99"/>
    <w:unhideWhenUsed/>
    <w:rsid w:val="00F37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DK</dc:creator>
  <cp:keywords/>
  <dc:description/>
  <cp:lastModifiedBy>Opcina DK</cp:lastModifiedBy>
  <cp:revision>7</cp:revision>
  <dcterms:created xsi:type="dcterms:W3CDTF">2025-02-10T07:03:00Z</dcterms:created>
  <dcterms:modified xsi:type="dcterms:W3CDTF">2025-02-18T12:15:00Z</dcterms:modified>
</cp:coreProperties>
</file>